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新郑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经济持续恢复 稳定向好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面对严峻复杂的经济形势和前所未有的风险挑战，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全市上下在市委、市政府的正确领导下，</w:t>
      </w:r>
      <w:r>
        <w:rPr>
          <w:rStyle w:val="6"/>
          <w:rFonts w:hint="eastAsia" w:ascii="仿宋_GB2312" w:hAnsi="仿宋_GB2312" w:eastAsia="仿宋_GB2312" w:cs="仿宋_GB2312"/>
          <w:bCs/>
          <w:color w:val="auto"/>
          <w:spacing w:val="0"/>
          <w:sz w:val="32"/>
          <w:szCs w:val="32"/>
          <w:lang w:eastAsia="zh-CN"/>
        </w:rPr>
        <w:t>统筹推进疫情防控和经济社会发展</w:t>
      </w:r>
      <w:r>
        <w:rPr>
          <w:rStyle w:val="6"/>
          <w:rFonts w:hint="eastAsia" w:ascii="仿宋_GB2312" w:hAnsi="仿宋_GB2312" w:eastAsia="仿宋_GB2312" w:cs="仿宋_GB2312"/>
          <w:bCs/>
          <w:color w:val="auto"/>
          <w:spacing w:val="0"/>
          <w:sz w:val="32"/>
          <w:szCs w:val="32"/>
        </w:rPr>
        <w:t>，</w:t>
      </w:r>
      <w:r>
        <w:rPr>
          <w:rStyle w:val="6"/>
          <w:rFonts w:hint="eastAsia" w:ascii="仿宋_GB2312" w:hAnsi="仿宋_GB2312" w:eastAsia="仿宋_GB2312" w:cs="仿宋_GB2312"/>
          <w:bCs/>
          <w:color w:val="auto"/>
          <w:spacing w:val="0"/>
          <w:sz w:val="32"/>
          <w:szCs w:val="32"/>
          <w:lang w:eastAsia="zh-CN"/>
        </w:rPr>
        <w:t>落实“六稳”、“六保”工作任务，克难攻坚、拼搏进取，全市</w:t>
      </w:r>
      <w:r>
        <w:rPr>
          <w:rStyle w:val="6"/>
          <w:rFonts w:hint="eastAsia" w:ascii="仿宋_GB2312" w:hAnsi="仿宋_GB2312" w:eastAsia="仿宋_GB2312" w:cs="仿宋_GB2312"/>
          <w:bCs/>
          <w:color w:val="auto"/>
          <w:spacing w:val="0"/>
          <w:sz w:val="32"/>
          <w:szCs w:val="32"/>
        </w:rPr>
        <w:t>经济</w:t>
      </w:r>
      <w:r>
        <w:rPr>
          <w:rStyle w:val="6"/>
          <w:rFonts w:hint="eastAsia" w:ascii="仿宋_GB2312" w:hAnsi="仿宋_GB2312" w:eastAsia="仿宋_GB2312" w:cs="仿宋_GB2312"/>
          <w:bCs/>
          <w:color w:val="auto"/>
          <w:spacing w:val="0"/>
          <w:sz w:val="32"/>
          <w:szCs w:val="32"/>
          <w:lang w:eastAsia="zh-CN"/>
        </w:rPr>
        <w:t>持续恢复，呈现稳定向好态势。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一、经济运行总体情况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/>
          <w:bCs/>
          <w:color w:val="auto"/>
          <w:sz w:val="32"/>
          <w:szCs w:val="32"/>
          <w:lang w:eastAsia="zh-CN"/>
        </w:rPr>
      </w:pPr>
      <w:r>
        <w:rPr>
          <w:rFonts w:ascii="楷体_GB2312" w:hAnsi="楷体_GB2312" w:eastAsia="楷体_GB2312"/>
          <w:bCs/>
          <w:color w:val="auto"/>
          <w:sz w:val="32"/>
          <w:szCs w:val="32"/>
        </w:rPr>
        <w:t>（一）</w:t>
      </w:r>
      <w:r>
        <w:rPr>
          <w:rFonts w:hint="eastAsia" w:ascii="楷体_GB2312" w:hAnsi="楷体_GB2312" w:eastAsia="楷体_GB2312"/>
          <w:bCs/>
          <w:color w:val="auto"/>
          <w:sz w:val="32"/>
          <w:szCs w:val="32"/>
          <w:lang w:eastAsia="zh-CN"/>
        </w:rPr>
        <w:t>从宏观看，经济持续恢复，增速在合理区间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初步核算，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全年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全</w:t>
      </w:r>
      <w:r>
        <w:rPr>
          <w:rFonts w:hint="eastAsia" w:ascii="仿宋_GB2312" w:eastAsia="仿宋_GB2312"/>
          <w:color w:val="auto"/>
          <w:sz w:val="32"/>
          <w:szCs w:val="32"/>
        </w:rPr>
        <w:t>市完成地区生产总值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748.6</w:t>
      </w:r>
      <w:r>
        <w:rPr>
          <w:rFonts w:hint="eastAsia" w:ascii="仿宋_GB2312" w:eastAsia="仿宋_GB2312"/>
          <w:color w:val="auto"/>
          <w:sz w:val="32"/>
          <w:szCs w:val="32"/>
        </w:rPr>
        <w:t>亿元，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同比</w:t>
      </w:r>
      <w:r>
        <w:rPr>
          <w:rFonts w:hint="eastAsia" w:ascii="仿宋_GB2312" w:eastAsia="仿宋_GB2312"/>
          <w:color w:val="auto"/>
          <w:sz w:val="32"/>
          <w:szCs w:val="32"/>
        </w:rPr>
        <w:t>增长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4.6</w:t>
      </w:r>
      <w:r>
        <w:rPr>
          <w:rFonts w:hint="eastAsia" w:ascii="仿宋_GB2312" w:eastAsia="仿宋_GB2312"/>
          <w:color w:val="auto"/>
          <w:sz w:val="32"/>
          <w:szCs w:val="32"/>
        </w:rPr>
        <w:t>%。其中：第一产业增加值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23.8</w:t>
      </w:r>
      <w:r>
        <w:rPr>
          <w:rFonts w:hint="eastAsia" w:ascii="仿宋_GB2312" w:eastAsia="仿宋_GB2312"/>
          <w:color w:val="auto"/>
          <w:sz w:val="32"/>
          <w:szCs w:val="32"/>
        </w:rPr>
        <w:t>亿元，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0.9</w:t>
      </w:r>
      <w:r>
        <w:rPr>
          <w:rFonts w:hint="eastAsia" w:ascii="仿宋_GB2312" w:eastAsia="仿宋_GB2312"/>
          <w:color w:val="auto"/>
          <w:sz w:val="32"/>
          <w:szCs w:val="32"/>
        </w:rPr>
        <w:t>%；第二产业增加值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305.3</w:t>
      </w:r>
      <w:r>
        <w:rPr>
          <w:rFonts w:hint="eastAsia" w:ascii="仿宋_GB2312" w:eastAsia="仿宋_GB2312"/>
          <w:color w:val="auto"/>
          <w:sz w:val="32"/>
          <w:szCs w:val="32"/>
        </w:rPr>
        <w:t>亿元，增长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9.4</w:t>
      </w:r>
      <w:r>
        <w:rPr>
          <w:rFonts w:hint="eastAsia" w:ascii="仿宋_GB2312" w:eastAsia="仿宋_GB2312"/>
          <w:color w:val="auto"/>
          <w:sz w:val="32"/>
          <w:szCs w:val="32"/>
        </w:rPr>
        <w:t>%；第三产业增加值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419.4</w:t>
      </w:r>
      <w:r>
        <w:rPr>
          <w:rFonts w:hint="eastAsia" w:ascii="仿宋_GB2312" w:eastAsia="仿宋_GB2312"/>
          <w:color w:val="auto"/>
          <w:sz w:val="32"/>
          <w:szCs w:val="32"/>
        </w:rPr>
        <w:t>亿元，增长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0.8</w:t>
      </w:r>
      <w:r>
        <w:rPr>
          <w:rFonts w:hint="eastAsia" w:ascii="仿宋_GB2312" w:eastAsia="仿宋_GB2312"/>
          <w:color w:val="auto"/>
          <w:sz w:val="32"/>
          <w:szCs w:val="32"/>
        </w:rPr>
        <w:t>%。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/>
          <w:bCs/>
          <w:color w:val="auto"/>
          <w:sz w:val="32"/>
          <w:szCs w:val="32"/>
          <w:lang w:eastAsia="zh-CN"/>
        </w:rPr>
      </w:pPr>
      <w:r>
        <w:rPr>
          <w:rFonts w:ascii="楷体_GB2312" w:hAnsi="楷体_GB2312" w:eastAsia="楷体_GB2312"/>
          <w:bCs/>
          <w:color w:val="auto"/>
          <w:sz w:val="32"/>
          <w:szCs w:val="32"/>
        </w:rPr>
        <w:t>（</w:t>
      </w:r>
      <w:r>
        <w:rPr>
          <w:rFonts w:hint="eastAsia" w:ascii="楷体_GB2312" w:hAnsi="楷体_GB2312" w:eastAsia="楷体_GB2312"/>
          <w:bCs/>
          <w:color w:val="auto"/>
          <w:sz w:val="32"/>
          <w:szCs w:val="32"/>
          <w:lang w:eastAsia="zh-CN"/>
        </w:rPr>
        <w:t>二</w:t>
      </w:r>
      <w:r>
        <w:rPr>
          <w:rFonts w:ascii="楷体_GB2312" w:hAnsi="楷体_GB2312" w:eastAsia="楷体_GB2312"/>
          <w:bCs/>
          <w:color w:val="auto"/>
          <w:sz w:val="32"/>
          <w:szCs w:val="32"/>
        </w:rPr>
        <w:t>）</w:t>
      </w:r>
      <w:r>
        <w:rPr>
          <w:rFonts w:hint="eastAsia" w:ascii="楷体_GB2312" w:hAnsi="楷体_GB2312" w:eastAsia="楷体_GB2312"/>
          <w:bCs/>
          <w:color w:val="auto"/>
          <w:sz w:val="32"/>
          <w:szCs w:val="32"/>
          <w:lang w:eastAsia="zh-CN"/>
        </w:rPr>
        <w:t>从生产看，三次产业稳步发展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农业生产形势稳定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粮食生产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实现预期。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全年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全市</w:t>
      </w:r>
      <w:r>
        <w:rPr>
          <w:rFonts w:hint="eastAsia" w:ascii="仿宋" w:hAnsi="仿宋" w:eastAsia="仿宋"/>
          <w:color w:val="auto"/>
          <w:sz w:val="32"/>
          <w:szCs w:val="32"/>
        </w:rPr>
        <w:t>实现农林牧渔业增加值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24.5</w:t>
      </w:r>
      <w:r>
        <w:rPr>
          <w:rFonts w:hint="eastAsia" w:ascii="仿宋" w:hAnsi="仿宋" w:eastAsia="仿宋"/>
          <w:color w:val="auto"/>
          <w:sz w:val="32"/>
          <w:szCs w:val="32"/>
        </w:rPr>
        <w:t>亿元，同比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1.0</w:t>
      </w:r>
      <w:r>
        <w:rPr>
          <w:rFonts w:hint="eastAsia" w:ascii="仿宋" w:hAnsi="仿宋" w:eastAsia="仿宋"/>
          <w:color w:val="auto"/>
          <w:sz w:val="32"/>
          <w:szCs w:val="32"/>
        </w:rPr>
        <w:t>%。粮食产量25.5万吨，同比下降3.9%；油料产量1.9万吨，下降3.2%；蔬菜产量18.1万吨，下降4.1%；水果产量8.3万吨，下降3.5%；生猪出栏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/>
          <w:color w:val="auto"/>
          <w:sz w:val="32"/>
          <w:szCs w:val="32"/>
        </w:rPr>
        <w:t>万头，下降22.7%，牛出栏0.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color w:val="auto"/>
          <w:sz w:val="32"/>
          <w:szCs w:val="32"/>
        </w:rPr>
        <w:t>万头，下降37.5%；羊出栏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color w:val="auto"/>
          <w:sz w:val="32"/>
          <w:szCs w:val="32"/>
        </w:rPr>
        <w:t>万头，增长34.1%；家禽出栏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416</w:t>
      </w:r>
      <w:r>
        <w:rPr>
          <w:rFonts w:hint="eastAsia" w:ascii="仿宋" w:hAnsi="仿宋" w:eastAsia="仿宋"/>
          <w:color w:val="auto"/>
          <w:sz w:val="32"/>
          <w:szCs w:val="32"/>
        </w:rPr>
        <w:t>万只，下降17.6%。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工业生产持续发展，企业效益逐渐向好。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全年全市规模以上工业增加值同比增长10%。一是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半数行业实现正向增长。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个行业大类中，有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个行业正向拉动全市工业生产增长。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其中煤炭开采和洗选业增长232.7%，纺织业增长260.9%，通用设备制造业增长25.5%。二是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供给侧改革强力推动，企业效益逐渐向好。部分高耗能行业增加值增速持续下降、比重继续回落。黑色金属冶炼和压延加工业下降11%，占规上工业比重比上年回落0.74个百分点；有色金属冶炼和压延加工业下降12.7%，占规上工业比重比上年回落0.14个百分点；电力、热力生产和供应业下降9.8%，占规上工业比重比上年回落0.04个百分点。全年规模以上工业企业产成品存货量同比减少2.5%。规模以上工业企业利润总额增长38.1%，比上年提高33.3个百分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firstLine="643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服务业逐步恢复，部门行业增势良好。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全年服务业增加值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419.4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亿元，同比增长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0.8%。六大行业门类中有4个行业快于服务业增速，有利支撑全市服务业发展。首先是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批发零售业、金融业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保持了较快增长，分别增长8.7%、4.8%，比上年分别提高1.4、0.3个百分点。其次是交通运输、仓储和邮政业及其他服务业分别增长1.3%、2.2%。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/>
          <w:bCs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/>
          <w:bCs/>
          <w:color w:val="auto"/>
          <w:sz w:val="32"/>
          <w:szCs w:val="32"/>
          <w:lang w:eastAsia="zh-CN"/>
        </w:rPr>
        <w:t>（三）从需求看，投资、消费稳步回升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1.固定资产投资稳步回升，重大项目投资大幅增长。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全年全市固定资产投资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同比增长11.6%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。一是工业投资占比提高。全年工业投资占总投资比重9.1%，高于上年同期0.5个百分点。分行业看，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采矿业同比下降27.2%；制造业增长13.4%；电力、热力、燃气及水的生产和供应业增长45.1%。工业投资中的高成长性制造业增长5.8%；传统支柱产业增长72.8%。二是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重大项目投资大幅增长。全年亿元以上新开工项目投资（不包含房地产开发项目）增长115.7%。重大项目建设的顺利推进，促进了投资的良性增长。三是民间投资活力十足。全年全市民间投资增长9.8%，占全市投资比重达82%，贡献率达72.7%，投资增长的内生动力不断增强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市场销售较快恢复，消费升级商品销售较快增长。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全年全市社会消费品零售总额304.3亿元，同比下降1.2%。其中，限额以上单位消费品零售额85.9亿元，增长18.7%。从经营所在地看，城镇消费品零售额257.0亿元，下降1.3%；乡村消费品零售额47.3亿元，下降0.4%。从分行业看，批发业69.5亿元，增长4.8%；零售业199.9亿元，下降2.1%；餐饮业33.3亿元，下降6.5%；住宿业1.6亿元，下降7.8%。从商品分类来看，一是受疫情影响，基本生活类商品需求增加。与民生密切相关的粮油食品类、饮料类、烟酒类、服装鞋帽针纺织品类和日用品类实现零售额19.9亿元，增长31.7%；二是部分品质升级类商品消费增长较快。如：限上汽车类商品实现零售额22.9亿元，增长21.8%；限上金银珠宝类、石油及制品类分别增长23.0%、29.1%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 w:firstLineChars="200"/>
        <w:jc w:val="both"/>
        <w:textAlignment w:val="baseline"/>
        <w:outlineLvl w:val="9"/>
        <w:rPr>
          <w:rFonts w:hint="eastAsia" w:ascii="楷体" w:hAnsi="楷体" w:eastAsia="楷体" w:cs="楷体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（四）从改革成效看，发展结构逐步合理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b/>
          <w:bCs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/>
          <w:b/>
          <w:bCs/>
          <w:color w:val="auto"/>
          <w:sz w:val="32"/>
          <w:szCs w:val="32"/>
        </w:rPr>
        <w:t>三次产业结构进一步优化</w:t>
      </w:r>
      <w:r>
        <w:rPr>
          <w:rFonts w:hint="eastAsia" w:ascii="仿宋_GB2312" w:hAnsi="仿宋_GB2312" w:eastAsia="仿宋_GB2312"/>
          <w:b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lang w:eastAsia="zh-CN"/>
        </w:rPr>
        <w:t>全年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全市</w:t>
      </w:r>
      <w:r>
        <w:rPr>
          <w:rFonts w:ascii="仿宋_GB2312" w:hAnsi="仿宋" w:eastAsia="仿宋_GB2312"/>
          <w:color w:val="auto"/>
          <w:sz w:val="32"/>
          <w:szCs w:val="32"/>
        </w:rPr>
        <w:t>三次产业比重由上年的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3.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</w:t>
      </w:r>
      <w:r>
        <w:rPr>
          <w:rFonts w:ascii="仿宋_GB2312" w:hAnsi="仿宋" w:eastAsia="仿宋_GB2312"/>
          <w:color w:val="auto"/>
          <w:sz w:val="32"/>
          <w:szCs w:val="32"/>
        </w:rPr>
        <w:t>：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38.4</w:t>
      </w:r>
      <w:r>
        <w:rPr>
          <w:rFonts w:ascii="仿宋_GB2312" w:hAnsi="仿宋" w:eastAsia="仿宋_GB2312"/>
          <w:color w:val="auto"/>
          <w:sz w:val="32"/>
          <w:szCs w:val="32"/>
        </w:rPr>
        <w:t>：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58.4</w:t>
      </w:r>
      <w:r>
        <w:rPr>
          <w:rFonts w:ascii="仿宋_GB2312" w:hAnsi="仿宋" w:eastAsia="仿宋_GB2312"/>
          <w:color w:val="auto"/>
          <w:sz w:val="32"/>
          <w:szCs w:val="32"/>
        </w:rPr>
        <w:t>调整为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3.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</w:t>
      </w:r>
      <w:r>
        <w:rPr>
          <w:rFonts w:ascii="仿宋_GB2312" w:hAnsi="仿宋" w:eastAsia="仿宋_GB2312"/>
          <w:color w:val="auto"/>
          <w:sz w:val="32"/>
          <w:szCs w:val="32"/>
        </w:rPr>
        <w:t>：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40.8</w:t>
      </w:r>
      <w:r>
        <w:rPr>
          <w:rFonts w:ascii="仿宋_GB2312" w:hAnsi="仿宋" w:eastAsia="仿宋_GB2312"/>
          <w:color w:val="auto"/>
          <w:sz w:val="32"/>
          <w:szCs w:val="32"/>
        </w:rPr>
        <w:t>：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56</w:t>
      </w:r>
      <w:r>
        <w:rPr>
          <w:rFonts w:ascii="仿宋_GB2312" w:hAnsi="仿宋" w:eastAsia="仿宋_GB2312"/>
          <w:color w:val="auto"/>
          <w:sz w:val="32"/>
          <w:szCs w:val="32"/>
        </w:rPr>
        <w:t>。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第一产业占比持平，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对经济增长的贡献率达到0.9%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；第二产业占比提高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2.4个百分点，对经济增长的贡献率达到89.6%；</w:t>
      </w:r>
      <w:r>
        <w:rPr>
          <w:rFonts w:ascii="仿宋_GB2312" w:hAnsi="仿宋" w:eastAsia="仿宋_GB2312"/>
          <w:color w:val="auto"/>
          <w:sz w:val="32"/>
          <w:szCs w:val="32"/>
        </w:rPr>
        <w:t>第三产业占比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下降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2.4</w:t>
      </w:r>
      <w:r>
        <w:rPr>
          <w:rFonts w:ascii="仿宋_GB2312" w:hAnsi="仿宋" w:eastAsia="仿宋_GB2312"/>
          <w:color w:val="auto"/>
          <w:sz w:val="32"/>
          <w:szCs w:val="32"/>
        </w:rPr>
        <w:t>个百分点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，</w:t>
      </w:r>
      <w:r>
        <w:rPr>
          <w:rFonts w:ascii="仿宋_GB2312" w:hAnsi="仿宋" w:eastAsia="仿宋_GB2312"/>
          <w:color w:val="auto"/>
          <w:sz w:val="32"/>
          <w:szCs w:val="32"/>
        </w:rPr>
        <w:t>对经济增长的贡献率达到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9.5</w:t>
      </w:r>
      <w:r>
        <w:rPr>
          <w:rFonts w:ascii="仿宋_GB2312" w:hAnsi="仿宋" w:eastAsia="仿宋_GB2312"/>
          <w:color w:val="auto"/>
          <w:sz w:val="32"/>
          <w:szCs w:val="32"/>
        </w:rPr>
        <w:t>%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</w:pPr>
      <w:r>
        <w:rPr>
          <w:rStyle w:val="5"/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2.财政金融稳步增长。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全年全市地方一般公共预算收入82.6亿元，同比增长2.7%，占GDP比重11%，与上年持平。税收收入56.9亿元，下降0.89%，占一般公共预算收入的68.8%。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截止</w:t>
      </w:r>
      <w:r>
        <w:rPr>
          <w:rFonts w:hint="eastAsia" w:ascii="仿宋_GB2312" w:hAnsi="仿宋" w:eastAsia="仿宋_GB2312" w:cs="黑体"/>
          <w:color w:val="auto"/>
          <w:sz w:val="32"/>
          <w:szCs w:val="32"/>
          <w:lang w:val="en-US" w:eastAsia="zh-CN"/>
        </w:rPr>
        <w:t>12月</w:t>
      </w:r>
      <w:r>
        <w:rPr>
          <w:rFonts w:hint="eastAsia" w:ascii="仿宋_GB2312" w:hAnsi="仿宋" w:eastAsia="仿宋_GB2312" w:cs="黑体"/>
          <w:color w:val="auto"/>
          <w:sz w:val="32"/>
          <w:szCs w:val="32"/>
          <w:lang w:eastAsia="zh-CN"/>
        </w:rPr>
        <w:t>末</w:t>
      </w:r>
      <w:r>
        <w:rPr>
          <w:rFonts w:hint="eastAsia" w:ascii="仿宋_GB2312" w:hAnsi="仿宋" w:eastAsia="仿宋_GB2312" w:cs="黑体"/>
          <w:color w:val="auto"/>
          <w:sz w:val="32"/>
          <w:szCs w:val="32"/>
        </w:rPr>
        <w:t>，全市金融机构存款余额</w:t>
      </w:r>
      <w:r>
        <w:rPr>
          <w:rFonts w:hint="eastAsia" w:ascii="仿宋_GB2312" w:hAnsi="仿宋" w:eastAsia="仿宋_GB2312" w:cs="黑体"/>
          <w:color w:val="auto"/>
          <w:sz w:val="32"/>
          <w:szCs w:val="32"/>
          <w:lang w:val="en-US" w:eastAsia="zh-CN"/>
        </w:rPr>
        <w:t>737.6</w:t>
      </w:r>
      <w:r>
        <w:rPr>
          <w:rFonts w:hint="eastAsia" w:ascii="仿宋_GB2312" w:hAnsi="仿宋" w:eastAsia="仿宋_GB2312" w:cs="黑体"/>
          <w:color w:val="auto"/>
          <w:sz w:val="32"/>
          <w:szCs w:val="32"/>
        </w:rPr>
        <w:t>亿元，比</w:t>
      </w:r>
      <w:r>
        <w:rPr>
          <w:rFonts w:hint="eastAsia" w:ascii="仿宋_GB2312" w:hAnsi="仿宋" w:eastAsia="仿宋_GB2312" w:cs="黑体"/>
          <w:color w:val="auto"/>
          <w:sz w:val="32"/>
          <w:szCs w:val="32"/>
          <w:lang w:eastAsia="zh-CN"/>
        </w:rPr>
        <w:t>年初增长</w:t>
      </w:r>
      <w:r>
        <w:rPr>
          <w:rFonts w:hint="eastAsia" w:ascii="仿宋_GB2312" w:hAnsi="仿宋" w:eastAsia="仿宋_GB2312" w:cs="黑体"/>
          <w:color w:val="auto"/>
          <w:sz w:val="32"/>
          <w:szCs w:val="32"/>
          <w:lang w:val="en-US" w:eastAsia="zh-CN"/>
        </w:rPr>
        <w:t>8.2</w:t>
      </w:r>
      <w:r>
        <w:rPr>
          <w:rFonts w:hint="eastAsia" w:ascii="仿宋_GB2312" w:hAnsi="仿宋" w:eastAsia="仿宋_GB2312" w:cs="黑体"/>
          <w:color w:val="auto"/>
          <w:sz w:val="32"/>
          <w:szCs w:val="32"/>
        </w:rPr>
        <w:t>%；金融机构贷款余额</w:t>
      </w:r>
      <w:r>
        <w:rPr>
          <w:rFonts w:hint="eastAsia" w:ascii="仿宋_GB2312" w:hAnsi="仿宋" w:eastAsia="仿宋_GB2312" w:cs="黑体"/>
          <w:color w:val="auto"/>
          <w:sz w:val="32"/>
          <w:szCs w:val="32"/>
          <w:lang w:val="en-US" w:eastAsia="zh-CN"/>
        </w:rPr>
        <w:t>649.8</w:t>
      </w:r>
      <w:r>
        <w:rPr>
          <w:rFonts w:hint="eastAsia" w:ascii="仿宋_GB2312" w:hAnsi="仿宋" w:eastAsia="仿宋_GB2312" w:cs="黑体"/>
          <w:color w:val="auto"/>
          <w:sz w:val="32"/>
          <w:szCs w:val="32"/>
        </w:rPr>
        <w:t>亿元，比</w:t>
      </w:r>
      <w:r>
        <w:rPr>
          <w:rFonts w:hint="eastAsia" w:ascii="仿宋_GB2312" w:hAnsi="仿宋" w:eastAsia="仿宋_GB2312" w:cs="黑体"/>
          <w:color w:val="auto"/>
          <w:sz w:val="32"/>
          <w:szCs w:val="32"/>
          <w:lang w:eastAsia="zh-CN"/>
        </w:rPr>
        <w:t>年初</w:t>
      </w:r>
      <w:r>
        <w:rPr>
          <w:rFonts w:hint="eastAsia" w:ascii="仿宋_GB2312" w:hAnsi="仿宋" w:eastAsia="仿宋_GB2312" w:cs="黑体"/>
          <w:color w:val="auto"/>
          <w:sz w:val="32"/>
          <w:szCs w:val="32"/>
        </w:rPr>
        <w:t>增长</w:t>
      </w:r>
      <w:r>
        <w:rPr>
          <w:rFonts w:hint="eastAsia" w:ascii="仿宋_GB2312" w:hAnsi="仿宋" w:eastAsia="仿宋_GB2312" w:cs="黑体"/>
          <w:color w:val="auto"/>
          <w:sz w:val="32"/>
          <w:szCs w:val="32"/>
          <w:lang w:val="en-US" w:eastAsia="zh-CN"/>
        </w:rPr>
        <w:t>1.5</w:t>
      </w:r>
      <w:r>
        <w:rPr>
          <w:rFonts w:hint="eastAsia" w:ascii="仿宋_GB2312" w:hAnsi="仿宋" w:eastAsia="仿宋_GB2312" w:cs="黑体"/>
          <w:color w:val="auto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 w:firstLineChars="200"/>
        <w:jc w:val="both"/>
        <w:textAlignment w:val="baseline"/>
        <w:outlineLvl w:val="9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（五）从民生看，就业形势稳定，居民收入稳步提高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3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/>
          <w:b/>
          <w:bCs/>
          <w:color w:val="auto"/>
          <w:sz w:val="32"/>
          <w:szCs w:val="32"/>
          <w:lang w:eastAsia="zh-CN"/>
        </w:rPr>
        <w:t>就业形势总体稳定。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全市上下坚持把稳就业摆在突出位置，落实企业吸纳贫困劳动力、创业担保贷款贴息、失业人员技能培训等就业创业扶持政策，就业形势总体稳。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全年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城镇新增就业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7444人，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失业人员再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就业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1155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，就业困难人员实现就业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651人，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城镇登记失业率控制在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3%以内。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3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</w:pPr>
      <w:r>
        <w:rPr>
          <w:rStyle w:val="5"/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2.居民收入稳步提高。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全年全体居民人均可支配收入31068元，同比增长3.9%。城镇、农村居民人均可支配收入分别为36711和24819元，增长2.0%和5.6%，城乡居民收入比由上年的1.53缩小至1.48。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3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3.居民消费价格涨幅回落。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全年全市居民消费价格上涨2.8%，低于上年3.2%的涨幅。八大类商品及服务价格呈现“七涨一降”，食品烟酒类、衣着类、居住类、生活用品及服务类、教育文化和娱乐、医疗保健类、其他服务和服务类分别上涨5.7%、1.6%、2.1%、1.5%、1.5%、2.9%、3.9%，交通和通信类下降1.2%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 w:firstLineChars="200"/>
        <w:jc w:val="both"/>
        <w:textAlignment w:val="baseline"/>
        <w:outlineLvl w:val="9"/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二、经济运行中面临的困难和挑战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 w:firstLineChars="200"/>
        <w:jc w:val="both"/>
        <w:textAlignment w:val="baseline"/>
        <w:outlineLvl w:val="9"/>
        <w:rPr>
          <w:rFonts w:hint="eastAsia" w:ascii="楷体" w:hAnsi="楷体" w:eastAsia="楷体" w:cs="楷体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</w:pPr>
      <w:r>
        <w:rPr>
          <w:rFonts w:hint="eastAsia" w:ascii="楷体" w:hAnsi="楷体" w:eastAsia="楷体" w:cs="楷体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（一）工业结构不尽合理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default" w:ascii="仿宋_GB2312" w:hAnsi="仿宋_GB2312" w:eastAsia="仿宋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工业结构性矛盾依然存在，短期内难以改变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全市工业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结构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虽然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得到了一定优化，但是长期累积的结构性矛盾依然突出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，工业经济增长对高耗能行业依赖过大。全年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六大高耗能行业占规模以上工业增加值的比重为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39.4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%，对全市贡献率达到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142.6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高技术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产业仅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占比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、战略性新兴产业仅占比10.7%。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 w:firstLineChars="200"/>
        <w:jc w:val="both"/>
        <w:textAlignment w:val="baseline"/>
        <w:outlineLvl w:val="9"/>
        <w:rPr>
          <w:rFonts w:hint="eastAsia" w:ascii="楷体" w:hAnsi="楷体" w:eastAsia="楷体" w:cs="楷体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</w:pPr>
      <w:r>
        <w:rPr>
          <w:rFonts w:hint="eastAsia" w:ascii="楷体" w:hAnsi="楷体" w:eastAsia="楷体" w:cs="楷体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（二）投资过于依赖房地产，高技术投资滞后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全年全市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房地产投资增长贡献率达63.0%，投资依赖性过强。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受宏观调控、供需关系、信贷政策等多种因素影响，未来房地产开发投资高速增长将不可持续。全年全市高技术制造业投资同比下降51%，低于全市制造业投资64.4个百分点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 w:firstLineChars="200"/>
        <w:jc w:val="both"/>
        <w:textAlignment w:val="baseline"/>
        <w:outlineLvl w:val="9"/>
        <w:rPr>
          <w:rFonts w:hint="eastAsia" w:ascii="楷体" w:hAnsi="楷体" w:eastAsia="楷体" w:cs="楷体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</w:pPr>
      <w:r>
        <w:rPr>
          <w:rFonts w:hint="eastAsia" w:ascii="楷体" w:hAnsi="楷体" w:eastAsia="楷体" w:cs="楷体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（三）消费市场发展活力不强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受疫情影响，全年全市限上单位销售下降面较大。全市144家限上批零法人企业中，74家累计销售额负增长，下降面为51.4%。16家限上住餐法人企业，11家累计营业额负增长，下降面为68.8%。二是限上单位的拉动能力有所下降。全市限上单位实现零售额85.9亿元，占全市零售总额的28.2%，拉动全市增长4.4个百分点，与去年相比拉动能力下降了0.5个百分点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 w:firstLineChars="200"/>
        <w:jc w:val="both"/>
        <w:textAlignment w:val="baseline"/>
        <w:outlineLvl w:val="9"/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三、下一步对策建议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 w:firstLineChars="200"/>
        <w:jc w:val="both"/>
        <w:textAlignment w:val="baseline"/>
        <w:outlineLvl w:val="9"/>
        <w:rPr>
          <w:rFonts w:hint="eastAsia" w:ascii="楷体" w:hAnsi="楷体" w:eastAsia="楷体" w:cs="楷体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</w:pPr>
      <w:r>
        <w:rPr>
          <w:rFonts w:hint="eastAsia" w:ascii="楷体" w:hAnsi="楷体" w:eastAsia="楷体" w:cs="楷体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（一）高度重视项目建设，充分挖掘投资潜力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40"/>
          <w:lang w:val="en-US" w:eastAsia="zh-CN"/>
        </w:rPr>
        <w:t>采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val="en-US" w:eastAsia="zh-CN"/>
        </w:rPr>
        <w:t>取措施加快招商引资，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val="en-US" w:eastAsia="zh-CN"/>
        </w:rPr>
        <w:t>加快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val="en-US" w:eastAsia="zh-CN"/>
        </w:rPr>
        <w:t>项目落地，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val="en-US" w:eastAsia="zh-CN"/>
        </w:rPr>
        <w:t>并对2021年重点项目逐个排查，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val="en-US" w:eastAsia="zh-CN"/>
        </w:rPr>
        <w:t>积极简化重点项目前期工作审批流程，提升审批效率，做好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val="en-US" w:eastAsia="zh-CN"/>
        </w:rPr>
        <w:t>贷款融资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val="en-US" w:eastAsia="zh-CN"/>
        </w:rPr>
        <w:t>、土地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val="en-US" w:eastAsia="zh-CN"/>
        </w:rPr>
        <w:t>征迁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val="en-US" w:eastAsia="zh-CN"/>
        </w:rPr>
        <w:t>等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val="en-US" w:eastAsia="zh-CN"/>
        </w:rPr>
        <w:t>难题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val="en-US" w:eastAsia="zh-CN"/>
        </w:rPr>
        <w:t>促使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val="en-US" w:eastAsia="zh-CN"/>
        </w:rPr>
        <w:t>投资项目尽早落地开工建设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lang w:val="en-US" w:eastAsia="zh-CN"/>
        </w:rPr>
        <w:t>。二是充分发挥政府投资基金的引导作用，整合盘活专项资金，加大重点产业和项目的支撑力度，同时加强银企对接，推进金融创新，拓宽项目资金融资渠道，努力破解投资资金瓶颈制约。三是</w:t>
      </w:r>
      <w:r>
        <w:rPr>
          <w:rStyle w:val="5"/>
          <w:rFonts w:ascii="仿宋_GB2312" w:hAnsi="Helvetica" w:eastAsia="仿宋_GB2312" w:cs="仿宋_GB2312"/>
          <w:b w:val="0"/>
          <w:bCs/>
          <w:i w:val="0"/>
          <w:caps w:val="0"/>
          <w:color w:val="333333"/>
          <w:spacing w:val="0"/>
          <w:sz w:val="31"/>
          <w:szCs w:val="31"/>
          <w:shd w:val="clear" w:fill="FFFFFF"/>
        </w:rPr>
        <w:t>加快推进</w:t>
      </w:r>
      <w:r>
        <w:rPr>
          <w:rStyle w:val="5"/>
          <w:rFonts w:hint="eastAsia" w:ascii="仿宋_GB2312" w:hAnsi="Helvetica" w:eastAsia="仿宋_GB2312" w:cs="仿宋_GB2312"/>
          <w:b w:val="0"/>
          <w:bCs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传统工业产业向高技术产业</w:t>
      </w:r>
      <w:r>
        <w:rPr>
          <w:rStyle w:val="5"/>
          <w:rFonts w:ascii="仿宋_GB2312" w:hAnsi="Helvetica" w:eastAsia="仿宋_GB2312" w:cs="仿宋_GB2312"/>
          <w:b w:val="0"/>
          <w:bCs/>
          <w:i w:val="0"/>
          <w:caps w:val="0"/>
          <w:color w:val="333333"/>
          <w:spacing w:val="0"/>
          <w:sz w:val="31"/>
          <w:szCs w:val="31"/>
          <w:shd w:val="clear" w:fill="FFFFFF"/>
        </w:rPr>
        <w:t>转型升级。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进一步加大工业投资支持力度，积极招引工业投资，大力推进产业高端化、集群化、融合化发展，以新技术、新材料、新产品为依托，带动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工业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产业转型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向高技术产业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升级。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同时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健全人才引进、推进保障机制政策，设立产业发展基金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，为工业企业转型升级做好保障。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 w:firstLineChars="200"/>
        <w:jc w:val="both"/>
        <w:textAlignment w:val="baseline"/>
        <w:outlineLvl w:val="9"/>
        <w:rPr>
          <w:rFonts w:hint="eastAsia" w:ascii="楷体" w:hAnsi="楷体" w:eastAsia="楷体" w:cs="楷体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</w:pPr>
      <w:r>
        <w:rPr>
          <w:rFonts w:hint="eastAsia" w:ascii="楷体" w:hAnsi="楷体" w:eastAsia="楷体" w:cs="楷体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（二）稳定工业增长势头，确保对经济增长的拉动力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一是继续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加强对重点行业的监测力度，强化对重点企业生产运行和项目建设的跟踪高度，采取有效措施，抓好交通运输、电子、资金等要素保障，做好协调服务工作。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二是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认真</w:t>
      </w:r>
      <w:r>
        <w:rPr>
          <w:rStyle w:val="5"/>
          <w:rFonts w:hint="eastAsia" w:ascii="仿宋_GB2312" w:hAnsi="仿宋_GB2312" w:eastAsia="仿宋_GB2312" w:cs="仿宋_GB2312"/>
          <w:b w:val="0"/>
          <w:color w:val="auto"/>
          <w:sz w:val="32"/>
          <w:szCs w:val="32"/>
          <w:shd w:val="clear" w:color="auto" w:fill="FFFFFF"/>
        </w:rPr>
        <w:t>落实制造业高质量发展三年计划，推动制造业高质量发展。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依托全市现有的主导产业，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聚焦电子信息、生物医药、智能装备制造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等高技术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产业，</w:t>
      </w:r>
      <w:r>
        <w:rPr>
          <w:rStyle w:val="5"/>
          <w:rFonts w:hint="eastAsia" w:ascii="仿宋_GB2312" w:hAnsi="仿宋_GB2312" w:eastAsia="仿宋_GB2312" w:cs="仿宋_GB2312"/>
          <w:b w:val="0"/>
          <w:color w:val="auto"/>
          <w:sz w:val="32"/>
          <w:szCs w:val="32"/>
          <w:shd w:val="clear" w:color="auto" w:fill="FFFFFF"/>
        </w:rPr>
        <w:t>培育工业经济新的增长点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 w:firstLineChars="200"/>
        <w:jc w:val="both"/>
        <w:textAlignment w:val="baseline"/>
        <w:outlineLvl w:val="9"/>
        <w:rPr>
          <w:rFonts w:hint="eastAsia" w:ascii="楷体" w:hAnsi="楷体" w:eastAsia="楷体" w:cs="楷体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</w:pPr>
      <w:r>
        <w:rPr>
          <w:rFonts w:hint="eastAsia" w:ascii="楷体" w:hAnsi="楷体" w:eastAsia="楷体" w:cs="楷体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（三）加快培育消费热点，提升服务业支撑作用</w:t>
      </w:r>
    </w:p>
    <w:p>
      <w:pPr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积极推动全面创业就业，有效拓宽城乡居民增收的渠道，确保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城乡居民收入稳定增长；加强市场监管，继续做好保供稳价工作；继续完善社会保障体系建设，消除居民消费后顾之忧，增强消费对经济发展的引领作用。抢抓旅游黄金期、文化节等到来的机遇，推进“文化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+旅游”等产业集聚发展，实现商贸、服务业融合互补，推动服务业层次和水平提升，增长服务业发展支撑能力；加快发展直接服务于生产领域转型升级的信息产业、现代物流、现在金融、科技服务等生产性服务业；推动生活性服务业向精细化、优质化、信息化、网络化提升，丰富生活服务供给，不断满足人民群众消费需求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firstLine="640" w:firstLineChars="200"/>
        <w:jc w:val="both"/>
        <w:outlineLvl w:val="9"/>
        <w:rPr>
          <w:rFonts w:ascii="宋体" w:hAnsi="宋体" w:eastAsia="宋体" w:cs="宋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4385D"/>
    <w:rsid w:val="173D215B"/>
    <w:rsid w:val="1D7868B8"/>
    <w:rsid w:val="1DFC206C"/>
    <w:rsid w:val="20952B8B"/>
    <w:rsid w:val="2454385D"/>
    <w:rsid w:val="342D7516"/>
    <w:rsid w:val="37C30CDA"/>
    <w:rsid w:val="3EEB4479"/>
    <w:rsid w:val="44ED26B6"/>
    <w:rsid w:val="45323ED4"/>
    <w:rsid w:val="4BFA4A32"/>
    <w:rsid w:val="57B3602B"/>
    <w:rsid w:val="59FC7ED2"/>
    <w:rsid w:val="5C835628"/>
    <w:rsid w:val="61575A78"/>
    <w:rsid w:val="620E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段K"/>
    <w:qFormat/>
    <w:uiPriority w:val="0"/>
    <w:rPr>
      <w:rFonts w:ascii="Times New Roman" w:hAnsi="Times New Roman" w:eastAsia="楷体_GB2312"/>
      <w:spacing w:val="6"/>
      <w:w w:val="100"/>
      <w:kern w:val="0"/>
      <w:positio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2021-02-02T01:37:00Z</dcterms:created>
  <dc:creator>Administrator</dc:creator>
  <cp:lastModifiedBy>Administrator</cp:lastModifiedBy>
  <cp:lastPrinted>2021-02-02T08:59:00Z</cp:lastPrinted>
  <dcterms:modified xsi:type="dcterms:W3CDTF">2021-02-07T02:13:55Z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